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6909F">
      <w:pPr>
        <w:pStyle w:val="7"/>
        <w:bidi w:val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种植牙椅相关要求参数</w:t>
      </w:r>
    </w:p>
    <w:p w14:paraId="7FEF984A">
      <w:pPr>
        <w:pStyle w:val="7"/>
        <w:bidi w:val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446E9232">
      <w:pPr>
        <w:pStyle w:val="7"/>
        <w:widowControl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一、资质要求。</w:t>
      </w:r>
    </w:p>
    <w:p w14:paraId="32A60C78">
      <w:pPr>
        <w:pStyle w:val="7"/>
        <w:widowControl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具备</w:t>
      </w:r>
      <w:r>
        <w:rPr>
          <w:rFonts w:hint="eastAsia" w:ascii="宋体" w:hAnsi="宋体" w:eastAsia="宋体" w:cs="宋体"/>
          <w:szCs w:val="24"/>
        </w:rPr>
        <w:t>CFDA和FDA认证。</w:t>
      </w:r>
    </w:p>
    <w:p w14:paraId="088B6E55">
      <w:pPr>
        <w:pStyle w:val="7"/>
        <w:widowControl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二、技术参数。</w:t>
      </w:r>
    </w:p>
    <w:p w14:paraId="6B54A938">
      <w:pPr>
        <w:pStyle w:val="7"/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1.工作条件：环境温度5°-40°；相对湿度≤80%；供气压力范围0.55—0.80Mpa,流量≥55L/min；水源水压范围 0.2—0.4Mpa, 流量≥10L/min。</w:t>
      </w:r>
    </w:p>
    <w:p w14:paraId="7C94BF13">
      <w:pPr>
        <w:pStyle w:val="7"/>
        <w:widowControl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整机工作功率</w:t>
      </w: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350V</w:t>
      </w: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，高效节能。（提供药品监督管理局出具的相应证明材料）</w:t>
      </w:r>
    </w:p>
    <w:p w14:paraId="564A2899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.牙椅注册使用期限≥15年（提供药品监督管理局出具的相应证明材料）。</w:t>
      </w:r>
    </w:p>
    <w:p w14:paraId="35ACD0B7">
      <w:pPr>
        <w:pStyle w:val="7"/>
        <w:widowControl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Cs w:val="24"/>
        </w:rPr>
        <w:t>.</w:t>
      </w:r>
      <w:r>
        <w:rPr>
          <w:rFonts w:hint="eastAsia" w:ascii="宋体" w:hAnsi="宋体" w:eastAsia="宋体" w:cs="宋体"/>
          <w:b/>
          <w:bCs/>
          <w:szCs w:val="24"/>
        </w:rPr>
        <w:t>口腔灯</w:t>
      </w:r>
      <w:r>
        <w:rPr>
          <w:rFonts w:hint="eastAsia" w:ascii="宋体" w:hAnsi="宋体" w:eastAsia="宋体" w:cs="宋体"/>
          <w:szCs w:val="24"/>
        </w:rPr>
        <w:t>：</w:t>
      </w:r>
    </w:p>
    <w:p w14:paraId="6979D283">
      <w:pPr>
        <w:pStyle w:val="7"/>
        <w:widowControl/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内嵌式LED投射灯组≥4组，灯组透镜直径≥63mm，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具备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12个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性能LED灯；</w:t>
      </w:r>
    </w:p>
    <w:p w14:paraId="74E9FE00">
      <w:pPr>
        <w:pStyle w:val="7"/>
        <w:widowControl/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4.2最大照度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≥40000lx，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最低照度≤8000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lx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亮度可通过非触摸式传感器／遥控器／触控按键3种方式进行调节；</w:t>
      </w:r>
    </w:p>
    <w:p w14:paraId="7C91710D">
      <w:pPr>
        <w:pStyle w:val="7"/>
        <w:widowControl/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.3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具备白光、黄光、混光3种模式。混光模式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Cs w:val="24"/>
          <w14:textFill>
            <w14:solidFill>
              <w14:schemeClr w14:val="tx1"/>
            </w14:solidFill>
          </w14:textFill>
        </w:rPr>
        <w:t>支持≥9档调节</w:t>
      </w:r>
    </w:p>
    <w:p w14:paraId="71C1CCF1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.4彩色渲染指数（CRI）：Ra≥90，Rf≥90；</w:t>
      </w:r>
    </w:p>
    <w:p w14:paraId="7A71AFB1">
      <w:pPr>
        <w:pStyle w:val="7"/>
        <w:widowControl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Cs w:val="24"/>
        </w:rPr>
        <w:t>.5照明光斑尺寸：≥90mm×180mm</w:t>
      </w:r>
    </w:p>
    <w:p w14:paraId="106425C9">
      <w:pPr>
        <w:pStyle w:val="7"/>
        <w:widowControl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Cs w:val="24"/>
        </w:rPr>
        <w:t>.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Cs w:val="24"/>
        </w:rPr>
        <w:t>手柄可拆卸进行高温高压消毒，便于诊室日常感控；</w:t>
      </w:r>
    </w:p>
    <w:p w14:paraId="552F32BB">
      <w:pPr>
        <w:pStyle w:val="7"/>
        <w:widowControl/>
        <w:rPr>
          <w:rFonts w:hint="default" w:ascii="宋体" w:hAnsi="宋体" w:eastAsia="宋体" w:cs="宋体"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4.7</w:t>
      </w:r>
      <w:r>
        <w:rPr>
          <w:rFonts w:hint="eastAsia" w:ascii="宋体" w:hAnsi="宋体" w:eastAsia="宋体" w:cs="宋体"/>
          <w:color w:val="auto"/>
          <w:szCs w:val="24"/>
        </w:rPr>
        <w:t>.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带</w:t>
      </w:r>
      <w:r>
        <w:rPr>
          <w:rFonts w:hint="eastAsia" w:ascii="宋体" w:hAnsi="宋体" w:eastAsia="宋体" w:cs="宋体"/>
          <w:color w:val="auto"/>
          <w:szCs w:val="24"/>
        </w:rPr>
        <w:t>摄录系统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4"/>
        </w:rPr>
        <w:t>摄像机分辨率≥1080P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4"/>
        </w:rPr>
        <w:t>≥30倍光学变焦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zCs w:val="24"/>
        </w:rPr>
        <w:t>自动对焦功能，对焦范围：450mm--1000mm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4"/>
        </w:rPr>
        <w:t>影像储存空间：≥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1 TB，自带录音功能.</w:t>
      </w:r>
    </w:p>
    <w:p w14:paraId="46239103">
      <w:pPr>
        <w:pStyle w:val="7"/>
        <w:widowControl/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8显示器尺寸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21.45英寸</w:t>
      </w:r>
    </w:p>
    <w:p w14:paraId="37EA79CF">
      <w:pPr>
        <w:pStyle w:val="7"/>
        <w:widowControl/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4.9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遥控器</w:t>
      </w: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具备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可拍摄照片和视频；带自动/手动对焦切换、焦点移动、曝光调节、白平衡调节等功能；</w:t>
      </w:r>
    </w:p>
    <w:p w14:paraId="206B9B45">
      <w:pPr>
        <w:pStyle w:val="7"/>
        <w:widowControl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Cs w:val="24"/>
        </w:rPr>
        <w:t>.</w:t>
      </w:r>
      <w:r>
        <w:rPr>
          <w:rFonts w:hint="eastAsia" w:ascii="宋体" w:hAnsi="宋体" w:eastAsia="宋体" w:cs="宋体"/>
          <w:b/>
          <w:bCs/>
          <w:szCs w:val="24"/>
          <w:u w:val="none"/>
        </w:rPr>
        <w:t>牙科椅</w:t>
      </w:r>
    </w:p>
    <w:p w14:paraId="65DE8B35">
      <w:pPr>
        <w:pStyle w:val="7"/>
        <w:widowControl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Cs w:val="24"/>
        </w:rPr>
        <w:t>.1</w:t>
      </w:r>
      <w:r>
        <w:rPr>
          <w:rFonts w:hint="eastAsia" w:ascii="宋体" w:hAnsi="宋体" w:eastAsia="宋体" w:cs="宋体"/>
          <w:szCs w:val="24"/>
        </w:rPr>
        <w:t>治疗椅整体采用金属材质骨架和底座，座椅承重范围</w:t>
      </w:r>
      <w:r>
        <w:rPr>
          <w:rFonts w:hint="eastAsia" w:ascii="宋体" w:hAnsi="宋体" w:eastAsia="宋体" w:cs="宋体"/>
          <w:szCs w:val="24"/>
        </w:rPr>
        <w:t>≥160kg，可承受≥160kg*4的载荷试验；座椅升降范围 ：最高≥</w:t>
      </w:r>
      <w:r>
        <w:rPr>
          <w:rFonts w:hint="eastAsia" w:ascii="宋体" w:hAnsi="宋体" w:eastAsia="宋体" w:cs="宋体"/>
          <w:szCs w:val="24"/>
        </w:rPr>
        <w:t>85</w:t>
      </w:r>
      <w:r>
        <w:rPr>
          <w:rFonts w:hint="eastAsia" w:ascii="宋体" w:hAnsi="宋体" w:eastAsia="宋体" w:cs="宋体"/>
          <w:szCs w:val="24"/>
        </w:rPr>
        <w:t>0mm，最低≤3</w:t>
      </w:r>
      <w:r>
        <w:rPr>
          <w:rFonts w:hint="eastAsia" w:ascii="宋体" w:hAnsi="宋体" w:eastAsia="宋体" w:cs="宋体"/>
          <w:szCs w:val="24"/>
        </w:rPr>
        <w:t>5</w:t>
      </w:r>
      <w:r>
        <w:rPr>
          <w:rFonts w:hint="eastAsia" w:ascii="宋体" w:hAnsi="宋体" w:eastAsia="宋体" w:cs="宋体"/>
          <w:szCs w:val="24"/>
        </w:rPr>
        <w:t>0mm；</w:t>
      </w:r>
      <w:r>
        <w:rPr>
          <w:rFonts w:hint="eastAsia" w:ascii="宋体" w:hAnsi="宋体" w:eastAsia="宋体" w:cs="宋体"/>
          <w:szCs w:val="24"/>
          <w:lang w:eastAsia="zh-CN"/>
        </w:rPr>
        <w:t>（</w:t>
      </w:r>
      <w:r>
        <w:rPr>
          <w:rFonts w:hint="eastAsia" w:ascii="宋体" w:hAnsi="宋体" w:eastAsia="宋体" w:cs="宋体"/>
          <w:szCs w:val="24"/>
          <w:lang w:val="en-US" w:eastAsia="zh-CN"/>
        </w:rPr>
        <w:t>提供</w:t>
      </w:r>
      <w:r>
        <w:rPr>
          <w:rFonts w:hint="eastAsia" w:ascii="宋体" w:hAnsi="宋体" w:eastAsia="宋体" w:cs="宋体"/>
          <w:szCs w:val="24"/>
        </w:rPr>
        <w:t>具备国家实验室认证的第三方检测机构出具的检验报告</w:t>
      </w:r>
      <w:r>
        <w:rPr>
          <w:rFonts w:hint="eastAsia" w:ascii="宋体" w:hAnsi="宋体" w:eastAsia="宋体" w:cs="宋体"/>
          <w:szCs w:val="24"/>
          <w:lang w:eastAsia="zh-CN"/>
        </w:rPr>
        <w:t>）</w:t>
      </w:r>
    </w:p>
    <w:p w14:paraId="26E40AC5">
      <w:pPr>
        <w:spacing w:line="240" w:lineRule="auto"/>
        <w:rPr>
          <w:rFonts w:hint="eastAsia" w:ascii="宋体" w:hAnsi="宋体" w:eastAsia="宋体" w:cs="宋体"/>
          <w:color w:val="333333"/>
          <w:kern w:val="2"/>
          <w:sz w:val="24"/>
          <w:szCs w:val="24"/>
          <w:lang w:val="en-US" w:eastAsia="zh-CN" w:bidi="ar-SA"/>
        </w:rPr>
      </w:pPr>
      <w:bookmarkStart w:id="0" w:name="_Hlk172276853"/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333333"/>
          <w:kern w:val="2"/>
          <w:sz w:val="24"/>
          <w:szCs w:val="24"/>
          <w:lang w:val="en-US" w:eastAsia="zh-CN" w:bidi="ar-SA"/>
        </w:rPr>
        <w:t>2弯板采用精密铝合金铸造工艺，弯板宽度≥18cm，厚度≥15mm，抗压能力强；</w:t>
      </w:r>
    </w:p>
    <w:p w14:paraId="746E3D4D">
      <w:pPr>
        <w:pStyle w:val="7"/>
        <w:widowControl/>
        <w:rPr>
          <w:rFonts w:hint="eastAsia" w:ascii="宋体" w:hAnsi="宋体" w:eastAsia="宋体" w:cs="宋体"/>
          <w:color w:val="333333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2"/>
          <w:sz w:val="24"/>
          <w:szCs w:val="24"/>
          <w:lang w:val="en-US" w:eastAsia="zh-CN" w:bidi="ar-SA"/>
        </w:rPr>
        <w:t>5.3座椅扶手为前翻式设计，扶手连接处位于椅身中部，不阻碍医生操作；</w:t>
      </w:r>
    </w:p>
    <w:p w14:paraId="726D1825">
      <w:pPr>
        <w:pStyle w:val="7"/>
        <w:widowControl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333333"/>
          <w:kern w:val="2"/>
          <w:sz w:val="24"/>
          <w:szCs w:val="24"/>
          <w:lang w:val="en-US" w:eastAsia="zh-CN" w:bidi="ar-SA"/>
        </w:rPr>
        <w:t>5.4治疗椅表面皮革采用接触面无缝工艺缝制，便于感控；皮革表面具</w:t>
      </w:r>
      <w:r>
        <w:rPr>
          <w:rFonts w:hint="eastAsia" w:ascii="宋体" w:hAnsi="宋体" w:eastAsia="宋体" w:cs="宋体"/>
          <w:szCs w:val="24"/>
        </w:rPr>
        <w:t>备防霉抗菌涂层</w:t>
      </w:r>
      <w:r>
        <w:rPr>
          <w:rFonts w:hint="eastAsia" w:ascii="宋体" w:hAnsi="宋体" w:eastAsia="宋体" w:cs="宋体"/>
          <w:szCs w:val="24"/>
        </w:rPr>
        <w:t>（提供第三方检测报告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）；</w:t>
      </w:r>
    </w:p>
    <w:p w14:paraId="3196481A">
      <w:pPr>
        <w:pStyle w:val="7"/>
        <w:widowControl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5.5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靠背主体采用冷轧钢板和静电喷涂工艺，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背部无塑料包裹，表面光洁易于清洁。</w:t>
      </w:r>
    </w:p>
    <w:bookmarkEnd w:id="0"/>
    <w:p w14:paraId="46665A51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</w:pPr>
      <w:bookmarkStart w:id="1" w:name="_Hlk172276873"/>
      <w:r>
        <w:rPr>
          <w:rFonts w:hint="eastAsia" w:ascii="宋体" w:hAnsi="宋体" w:eastAsia="宋体" w:cs="宋体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Cs w:val="24"/>
        </w:rPr>
        <w:t>.6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具备椅位补偿功能，靠背仰俯操作同时坐垫进行同方向小幅度抬升或回落</w:t>
      </w:r>
      <w:bookmarkEnd w:id="1"/>
      <w:r>
        <w:rPr>
          <w:rFonts w:hint="eastAsia" w:ascii="宋体" w:hAnsi="宋体" w:eastAsia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FE0FD0C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5.7防误触急停开关，平头内槽式设计，具有急停保护装置。</w:t>
      </w:r>
    </w:p>
    <w:p w14:paraId="5217084F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5.8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牙科椅具备直流∕变频∕</w:t>
      </w:r>
      <w:r>
        <w:rPr>
          <w:rFonts w:hint="eastAsia" w:ascii="宋体" w:hAnsi="宋体" w:eastAsia="宋体" w:cs="宋体"/>
          <w:szCs w:val="24"/>
        </w:rPr>
        <w:t>调速系统，装备低压直流电机；</w:t>
      </w:r>
      <w:r>
        <w:rPr>
          <w:rFonts w:hint="eastAsia" w:ascii="宋体" w:hAnsi="宋体" w:eastAsia="宋体" w:cs="宋体"/>
          <w:szCs w:val="24"/>
          <w:lang w:val="en-US" w:eastAsia="zh-CN"/>
        </w:rPr>
        <w:t>牙椅升级速度可调。</w:t>
      </w:r>
    </w:p>
    <w:p w14:paraId="290DDF44">
      <w:pPr>
        <w:pStyle w:val="7"/>
        <w:widowControl/>
        <w:numPr>
          <w:ilvl w:val="0"/>
          <w:numId w:val="2"/>
        </w:numP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消毒系统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：</w:t>
      </w:r>
      <w:bookmarkStart w:id="2" w:name="_Hlk172276906"/>
    </w:p>
    <w:bookmarkEnd w:id="2"/>
    <w:p w14:paraId="71CCBED0">
      <w:pPr>
        <w:pStyle w:val="7"/>
        <w:widowControl/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6.1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消毒液可同时覆盖手机管、三用枪管、洁牙机管和水杯供水管道所有诊疗用水的出水口，确保水路管路消毒的全面性。</w:t>
      </w:r>
    </w:p>
    <w:p w14:paraId="19F7541B">
      <w:pPr>
        <w:pStyle w:val="7"/>
        <w:widowControl/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6.2具有消毒切换和水源切换拨杆，可以实现消毒水注入和管路清洗流程切换。</w:t>
      </w:r>
    </w:p>
    <w:p w14:paraId="5971CBBA">
      <w:pPr>
        <w:pStyle w:val="7"/>
        <w:widowControl/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6.3具有一键冲洗开关，可快速进行每日接诊前、不同病患间以及诊疗结束后的管路冲洗，防止交叉感染，保持水路干净。</w:t>
      </w:r>
    </w:p>
    <w:p w14:paraId="55F81FB5">
      <w:pPr>
        <w:pStyle w:val="7"/>
        <w:widowControl/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治疗台单元</w:t>
      </w:r>
    </w:p>
    <w:p w14:paraId="295A6805">
      <w:pPr>
        <w:pStyle w:val="7"/>
        <w:widowControl/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.1下挂式器械盘，配置防滑硅胶软垫和低压24伏观灯片；配置≥1</w:t>
      </w: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功能按键的控制面板</w:t>
      </w:r>
      <w:r>
        <w:rPr>
          <w:rFonts w:hint="eastAsia" w:ascii="宋体" w:hAnsi="宋体" w:eastAsia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9031FBB">
      <w:pPr>
        <w:pStyle w:val="7"/>
        <w:widowControl/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.2</w:t>
      </w:r>
      <w:bookmarkStart w:id="3" w:name="_Hlk172277110"/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平衡臂可承受重≥5KG</w:t>
      </w:r>
      <w:bookmarkEnd w:id="3"/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（具备国家实验室认证的第三方检测机构出具的检验报告）</w:t>
      </w:r>
    </w:p>
    <w:p w14:paraId="22121D03">
      <w:pPr>
        <w:pStyle w:val="7"/>
        <w:widowControl/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7.3工具盘最低离地高度小于72cm</w:t>
      </w:r>
    </w:p>
    <w:p w14:paraId="78D6C1E4">
      <w:pPr>
        <w:pStyle w:val="7"/>
        <w:widowControl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b/>
          <w:bCs/>
          <w:szCs w:val="24"/>
        </w:rPr>
        <w:t>侧箱单元</w:t>
      </w:r>
    </w:p>
    <w:p w14:paraId="0BC08ABB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1可旋转式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侧箱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内部为整体铸造铝合金箱架，重量轻，耐腐蚀（需提供第三方检测报告）；</w:t>
      </w:r>
    </w:p>
    <w:p w14:paraId="7CB7F7CA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.2侧箱外壳材质为优质高分子材料，耐酒精消毒，耐UV老化（需提供第三方检测报告）；</w:t>
      </w:r>
    </w:p>
    <w:p w14:paraId="3FA369BF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.3</w:t>
      </w:r>
      <w:bookmarkStart w:id="4" w:name="_Hlk172277236"/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可旋转≥90°的一体式陶瓷痰盂缸；具有漱口水恒温系统，具有超温安全保护；水杯供水系统和冲痰盂系统可根据医生的要求设定</w:t>
      </w:r>
      <w:bookmarkStart w:id="6" w:name="_GoBack"/>
      <w:bookmarkEnd w:id="6"/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时间。</w:t>
      </w:r>
      <w:bookmarkEnd w:id="4"/>
    </w:p>
    <w:p w14:paraId="25E4EA82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4强弱吸过滤器为旋入式设计，其过滤精度≤1㎜²，有效过滤面积≥600㎜²，过滤体积≥20㎜³，能更加精细地过滤，并可容纳更多固体污染物而不堵塞过滤器（需提供第三方检测报告）；强弱吸过滤器滤网采用医用高分子材料，耐酸碱腐蚀（需提供第三方检测报告）；</w:t>
      </w:r>
    </w:p>
    <w:p w14:paraId="5B521393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5" w:name="_Hlk172277282"/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8.5侧箱双边侧门可完全打开，可快速拆卸和安装。侧箱水气与电路分离设计，采用英制聚醚管，耐高压，耐水解，耐酸碱腐蚀，</w:t>
      </w:r>
      <w:r>
        <w:rPr>
          <w:rFonts w:hint="eastAsia" w:ascii="宋体" w:hAnsi="宋体" w:eastAsia="宋体" w:cs="宋体"/>
          <w:szCs w:val="24"/>
        </w:rPr>
        <w:t>≥</w:t>
      </w: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4种颜色用于区分水气路，便于检修。</w:t>
      </w:r>
    </w:p>
    <w:p w14:paraId="59FDEA36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8.6侧箱通过牙椅坐垫中心下方连接，可旋转至牙椅前方。</w:t>
      </w:r>
    </w:p>
    <w:p w14:paraId="2EFA206A">
      <w:pPr>
        <w:pStyle w:val="7"/>
        <w:widowControl/>
        <w:numPr>
          <w:ilvl w:val="0"/>
          <w:numId w:val="3"/>
        </w:numP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</w:t>
      </w:r>
      <w:bookmarkEnd w:id="5"/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助手位单元：配置可旋转助手杆，带≥10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功能按键的助手控制面板和助手搁置台；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带三用枪、强弱吸手柄各1支；</w:t>
      </w:r>
    </w:p>
    <w:p w14:paraId="6E3330D7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.地箱：可选内外置地箱；内置封闭电源</w:t>
      </w:r>
      <w:r>
        <w:rPr>
          <w:rFonts w:hint="eastAsia" w:ascii="宋体" w:hAnsi="宋体" w:eastAsia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变压器线圈非直接裸露，防电磁干扰，防泼溅。</w:t>
      </w:r>
    </w:p>
    <w:p w14:paraId="6658B37B">
      <w:pPr>
        <w:pStyle w:val="7"/>
        <w:widowControl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.配置多功能脚踏开关，可控制牙椅升降俯仰、手机工作、水杯供水、冲洗痰盂。</w:t>
      </w:r>
    </w:p>
    <w:p w14:paraId="4C46E5B3">
      <w:pPr>
        <w:pStyle w:val="7"/>
        <w:widowControl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.配置医生椅，至少有</w:t>
      </w: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个方位可调节； </w:t>
      </w:r>
    </w:p>
    <w:p w14:paraId="103072A3">
      <w:pPr>
        <w:rPr>
          <w:rFonts w:hint="eastAsia" w:ascii="宋体" w:hAnsi="宋体" w:eastAsia="宋体" w:cs="宋体"/>
        </w:rPr>
      </w:pPr>
    </w:p>
    <w:sectPr>
      <w:pgSz w:w="11905" w:h="16838"/>
      <w:pgMar w:top="1361" w:right="1417" w:bottom="1361" w:left="141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3F5CCD"/>
    <w:multiLevelType w:val="singleLevel"/>
    <w:tmpl w:val="B43F5CCD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00B59D7"/>
    <w:multiLevelType w:val="singleLevel"/>
    <w:tmpl w:val="D00B59D7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29DBCC0"/>
    <w:multiLevelType w:val="singleLevel"/>
    <w:tmpl w:val="129DBCC0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zNzNkYTc2NDI3MzU4MmRmYzlkNzZmZjcxMThmZmEifQ=="/>
  </w:docVars>
  <w:rsids>
    <w:rsidRoot w:val="001D3A00"/>
    <w:rsid w:val="00007616"/>
    <w:rsid w:val="00016D63"/>
    <w:rsid w:val="0003677F"/>
    <w:rsid w:val="00052AEA"/>
    <w:rsid w:val="00060A42"/>
    <w:rsid w:val="00074530"/>
    <w:rsid w:val="000970B3"/>
    <w:rsid w:val="000A68B1"/>
    <w:rsid w:val="000B5E43"/>
    <w:rsid w:val="000C441F"/>
    <w:rsid w:val="000E5584"/>
    <w:rsid w:val="000F23E5"/>
    <w:rsid w:val="000F7D14"/>
    <w:rsid w:val="00120969"/>
    <w:rsid w:val="001215FC"/>
    <w:rsid w:val="001222E0"/>
    <w:rsid w:val="00131A88"/>
    <w:rsid w:val="00132F65"/>
    <w:rsid w:val="00144CAD"/>
    <w:rsid w:val="00150167"/>
    <w:rsid w:val="00150DD7"/>
    <w:rsid w:val="00150FD8"/>
    <w:rsid w:val="00170518"/>
    <w:rsid w:val="00173C11"/>
    <w:rsid w:val="00182AD8"/>
    <w:rsid w:val="00197E99"/>
    <w:rsid w:val="001A04F8"/>
    <w:rsid w:val="001A4B39"/>
    <w:rsid w:val="001A676A"/>
    <w:rsid w:val="001C5B17"/>
    <w:rsid w:val="001D0D69"/>
    <w:rsid w:val="001D3A00"/>
    <w:rsid w:val="00203C05"/>
    <w:rsid w:val="00220DD8"/>
    <w:rsid w:val="00226ED5"/>
    <w:rsid w:val="00230CE1"/>
    <w:rsid w:val="00231848"/>
    <w:rsid w:val="002404AE"/>
    <w:rsid w:val="00242AC1"/>
    <w:rsid w:val="00277244"/>
    <w:rsid w:val="002E05AE"/>
    <w:rsid w:val="002E2E7C"/>
    <w:rsid w:val="00327CDE"/>
    <w:rsid w:val="00335526"/>
    <w:rsid w:val="00374D65"/>
    <w:rsid w:val="00374EB7"/>
    <w:rsid w:val="003965B7"/>
    <w:rsid w:val="003C720A"/>
    <w:rsid w:val="003D269A"/>
    <w:rsid w:val="003E1436"/>
    <w:rsid w:val="0042599A"/>
    <w:rsid w:val="004264D4"/>
    <w:rsid w:val="00462319"/>
    <w:rsid w:val="004B03C5"/>
    <w:rsid w:val="004B7336"/>
    <w:rsid w:val="004E720A"/>
    <w:rsid w:val="00501351"/>
    <w:rsid w:val="005205C7"/>
    <w:rsid w:val="005346FC"/>
    <w:rsid w:val="005553B7"/>
    <w:rsid w:val="005A7A7C"/>
    <w:rsid w:val="005E001C"/>
    <w:rsid w:val="005F503E"/>
    <w:rsid w:val="00651E1F"/>
    <w:rsid w:val="00660575"/>
    <w:rsid w:val="0066237D"/>
    <w:rsid w:val="006B29D6"/>
    <w:rsid w:val="006C3671"/>
    <w:rsid w:val="006D2B10"/>
    <w:rsid w:val="0070480B"/>
    <w:rsid w:val="00706EEE"/>
    <w:rsid w:val="007154E1"/>
    <w:rsid w:val="007360D8"/>
    <w:rsid w:val="007376E8"/>
    <w:rsid w:val="0075053B"/>
    <w:rsid w:val="00757B7D"/>
    <w:rsid w:val="007755C1"/>
    <w:rsid w:val="00792C46"/>
    <w:rsid w:val="007943C1"/>
    <w:rsid w:val="007E12EC"/>
    <w:rsid w:val="007E412E"/>
    <w:rsid w:val="00812C37"/>
    <w:rsid w:val="0082107F"/>
    <w:rsid w:val="00837916"/>
    <w:rsid w:val="00871703"/>
    <w:rsid w:val="0088201A"/>
    <w:rsid w:val="00886F3B"/>
    <w:rsid w:val="008A07BA"/>
    <w:rsid w:val="008B543D"/>
    <w:rsid w:val="008C3820"/>
    <w:rsid w:val="008E3479"/>
    <w:rsid w:val="008E504D"/>
    <w:rsid w:val="00900749"/>
    <w:rsid w:val="0090345B"/>
    <w:rsid w:val="0092673E"/>
    <w:rsid w:val="009373A2"/>
    <w:rsid w:val="0095017A"/>
    <w:rsid w:val="009A76B2"/>
    <w:rsid w:val="009B4DBB"/>
    <w:rsid w:val="009B66FC"/>
    <w:rsid w:val="009E2FF5"/>
    <w:rsid w:val="009F1B6F"/>
    <w:rsid w:val="00A0102E"/>
    <w:rsid w:val="00A06363"/>
    <w:rsid w:val="00A14AC8"/>
    <w:rsid w:val="00A6083C"/>
    <w:rsid w:val="00A73C99"/>
    <w:rsid w:val="00A7559D"/>
    <w:rsid w:val="00A83F70"/>
    <w:rsid w:val="00A943E9"/>
    <w:rsid w:val="00AA2EB3"/>
    <w:rsid w:val="00AB4AAA"/>
    <w:rsid w:val="00AB5622"/>
    <w:rsid w:val="00AD39F1"/>
    <w:rsid w:val="00AF467F"/>
    <w:rsid w:val="00B03B21"/>
    <w:rsid w:val="00B07052"/>
    <w:rsid w:val="00B108B0"/>
    <w:rsid w:val="00B23117"/>
    <w:rsid w:val="00B50F80"/>
    <w:rsid w:val="00B5628C"/>
    <w:rsid w:val="00B643FC"/>
    <w:rsid w:val="00B877AD"/>
    <w:rsid w:val="00BB1E3E"/>
    <w:rsid w:val="00BB6612"/>
    <w:rsid w:val="00BE7C24"/>
    <w:rsid w:val="00BF0CC2"/>
    <w:rsid w:val="00BF40B0"/>
    <w:rsid w:val="00BF5B1A"/>
    <w:rsid w:val="00BF784E"/>
    <w:rsid w:val="00C035E1"/>
    <w:rsid w:val="00C20091"/>
    <w:rsid w:val="00C21490"/>
    <w:rsid w:val="00C22397"/>
    <w:rsid w:val="00C37990"/>
    <w:rsid w:val="00C55945"/>
    <w:rsid w:val="00C72B0D"/>
    <w:rsid w:val="00C7531C"/>
    <w:rsid w:val="00C91987"/>
    <w:rsid w:val="00C92C02"/>
    <w:rsid w:val="00CA3494"/>
    <w:rsid w:val="00CB166E"/>
    <w:rsid w:val="00CE0B5E"/>
    <w:rsid w:val="00CE5A7D"/>
    <w:rsid w:val="00CF384F"/>
    <w:rsid w:val="00CF52E5"/>
    <w:rsid w:val="00D0708C"/>
    <w:rsid w:val="00D21118"/>
    <w:rsid w:val="00D30CD3"/>
    <w:rsid w:val="00D33AC1"/>
    <w:rsid w:val="00D7216B"/>
    <w:rsid w:val="00D75D9C"/>
    <w:rsid w:val="00D81F19"/>
    <w:rsid w:val="00D87A8C"/>
    <w:rsid w:val="00D93DFD"/>
    <w:rsid w:val="00DA369D"/>
    <w:rsid w:val="00DC181A"/>
    <w:rsid w:val="00DC1DE5"/>
    <w:rsid w:val="00DF66BD"/>
    <w:rsid w:val="00DF6CA5"/>
    <w:rsid w:val="00DF7C0D"/>
    <w:rsid w:val="00E12C3F"/>
    <w:rsid w:val="00E13C4C"/>
    <w:rsid w:val="00E22000"/>
    <w:rsid w:val="00E2747E"/>
    <w:rsid w:val="00E40CBB"/>
    <w:rsid w:val="00E46441"/>
    <w:rsid w:val="00E54E34"/>
    <w:rsid w:val="00E9399D"/>
    <w:rsid w:val="00EC36B1"/>
    <w:rsid w:val="00EF3D32"/>
    <w:rsid w:val="00F043B7"/>
    <w:rsid w:val="00F11FD9"/>
    <w:rsid w:val="00F2339E"/>
    <w:rsid w:val="00F43909"/>
    <w:rsid w:val="00F46343"/>
    <w:rsid w:val="00F718E7"/>
    <w:rsid w:val="00F74DB7"/>
    <w:rsid w:val="00F9163C"/>
    <w:rsid w:val="00FC1E95"/>
    <w:rsid w:val="00FD1561"/>
    <w:rsid w:val="00FF11E4"/>
    <w:rsid w:val="00FF58CC"/>
    <w:rsid w:val="03763AA5"/>
    <w:rsid w:val="058E2791"/>
    <w:rsid w:val="06842126"/>
    <w:rsid w:val="0D4C2B5D"/>
    <w:rsid w:val="0F6F7A50"/>
    <w:rsid w:val="12895E65"/>
    <w:rsid w:val="19841FC8"/>
    <w:rsid w:val="1F0776F5"/>
    <w:rsid w:val="24D26ABE"/>
    <w:rsid w:val="28FF6575"/>
    <w:rsid w:val="2B2E09A3"/>
    <w:rsid w:val="310C040B"/>
    <w:rsid w:val="330B1B18"/>
    <w:rsid w:val="36E40267"/>
    <w:rsid w:val="37C96C92"/>
    <w:rsid w:val="3A174DE2"/>
    <w:rsid w:val="3CFA6C54"/>
    <w:rsid w:val="41295CD6"/>
    <w:rsid w:val="41F006C5"/>
    <w:rsid w:val="467C0968"/>
    <w:rsid w:val="4F367A67"/>
    <w:rsid w:val="50126BB6"/>
    <w:rsid w:val="54287161"/>
    <w:rsid w:val="54657B01"/>
    <w:rsid w:val="62D51A51"/>
    <w:rsid w:val="65FB2B57"/>
    <w:rsid w:val="71AC3EEB"/>
    <w:rsid w:val="72534EE4"/>
    <w:rsid w:val="73CC258A"/>
    <w:rsid w:val="743A1E5C"/>
    <w:rsid w:val="74561052"/>
    <w:rsid w:val="78FA4AFB"/>
    <w:rsid w:val="7A1154B3"/>
    <w:rsid w:val="7B7619A9"/>
    <w:rsid w:val="7FB80ABC"/>
    <w:rsid w:val="7FD0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before="60" w:after="60" w:line="312" w:lineRule="auto"/>
    </w:pPr>
    <w:rPr>
      <w:rFonts w:asciiTheme="minorHAnsi" w:hAnsiTheme="minorHAnsi" w:eastAsiaTheme="minorEastAsia" w:cstheme="minorBidi"/>
      <w:color w:val="333333"/>
      <w:kern w:val="2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link w:val="10"/>
    <w:qFormat/>
    <w:uiPriority w:val="9"/>
    <w:pPr>
      <w:keepNext/>
      <w:keepLines/>
      <w:spacing w:before="0" w:after="0" w:line="408" w:lineRule="auto"/>
      <w:outlineLvl w:val="3"/>
    </w:pPr>
    <w:rPr>
      <w:b/>
      <w:bCs/>
      <w:color w:val="1A1A1A"/>
      <w:sz w:val="24"/>
      <w:szCs w:val="24"/>
    </w:rPr>
  </w:style>
  <w:style w:type="paragraph" w:styleId="4">
    <w:name w:val="heading 6"/>
    <w:basedOn w:val="1"/>
    <w:next w:val="1"/>
    <w:semiHidden/>
    <w:unhideWhenUsed/>
    <w:qFormat/>
    <w:uiPriority w:val="9"/>
    <w:pPr>
      <w:widowControl/>
      <w:spacing w:before="0" w:beforeAutospacing="1" w:after="0" w:afterAutospacing="1"/>
      <w:outlineLvl w:val="5"/>
    </w:pPr>
    <w:rPr>
      <w:rFonts w:hint="eastAsia" w:ascii="宋体" w:hAnsi="宋体" w:eastAsia="宋体" w:cs="Times New Roman"/>
      <w:b/>
      <w:bCs/>
      <w:kern w:val="0"/>
      <w:sz w:val="15"/>
      <w:szCs w:val="15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rPr>
      <w:sz w:val="24"/>
    </w:rPr>
  </w:style>
  <w:style w:type="character" w:customStyle="1" w:styleId="10">
    <w:name w:val="标题 4 字符"/>
    <w:basedOn w:val="9"/>
    <w:link w:val="3"/>
    <w:qFormat/>
    <w:uiPriority w:val="9"/>
    <w:rPr>
      <w:b/>
      <w:bCs/>
      <w:color w:val="1A1A1A"/>
      <w:sz w:val="24"/>
      <w:szCs w:val="24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paragraph"/>
    <w:basedOn w:val="1"/>
    <w:qFormat/>
    <w:uiPriority w:val="0"/>
    <w:pPr>
      <w:widowControl/>
      <w:snapToGrid/>
      <w:spacing w:before="100" w:beforeAutospacing="1" w:after="100" w:afterAutospacing="1" w:line="240" w:lineRule="auto"/>
    </w:pPr>
    <w:rPr>
      <w:rFonts w:ascii="宋体" w:hAnsi="宋体" w:eastAsia="宋体" w:cs="宋体"/>
      <w:color w:val="auto"/>
      <w:kern w:val="0"/>
      <w:sz w:val="24"/>
      <w:szCs w:val="24"/>
    </w:rPr>
  </w:style>
  <w:style w:type="character" w:customStyle="1" w:styleId="13">
    <w:name w:val="页眉 字符"/>
    <w:basedOn w:val="9"/>
    <w:link w:val="6"/>
    <w:qFormat/>
    <w:uiPriority w:val="99"/>
    <w:rPr>
      <w:color w:val="333333"/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color w:val="333333"/>
      <w:sz w:val="18"/>
      <w:szCs w:val="18"/>
    </w:rPr>
  </w:style>
  <w:style w:type="character" w:customStyle="1" w:styleId="15">
    <w:name w:val="标题 1 字符"/>
    <w:basedOn w:val="9"/>
    <w:link w:val="2"/>
    <w:qFormat/>
    <w:uiPriority w:val="9"/>
    <w:rPr>
      <w:rFonts w:asciiTheme="minorHAnsi" w:hAnsiTheme="minorHAnsi" w:eastAsiaTheme="minorEastAsia" w:cstheme="minorBidi"/>
      <w:b/>
      <w:bCs/>
      <w:color w:val="333333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1663</Words>
  <Characters>1868</Characters>
  <Lines>72</Lines>
  <Paragraphs>47</Paragraphs>
  <TotalTime>1130</TotalTime>
  <ScaleCrop>false</ScaleCrop>
  <LinksUpToDate>false</LinksUpToDate>
  <CharactersWithSpaces>1888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2024-03-12T06:54:00Z</dcterms:created>
  <dc:creator>zhang guanglin</dc:creator>
  <cp:lastModifiedBy>军也</cp:lastModifiedBy>
  <dcterms:modified xsi:type="dcterms:W3CDTF">2026-01-08T02:00:57Z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C50860EF172044678ADCBE9A52C21574_13</vt:lpwstr>
  </property>
  <property fmtid="{D5CDD505-2E9C-101B-9397-08002B2CF9AE}" pid="4" name="GrammarlyDocumentId">
    <vt:lpwstr>7c81e6aa9a52d642d28e87ca8f276e825bd80d4a4550135c6c7d87c75c686988</vt:lpwstr>
  </property>
  <property fmtid="{D5CDD505-2E9C-101B-9397-08002B2CF9AE}" pid="5" name="KSOTemplateDocerSaveRecord">
    <vt:lpwstr>eyJoZGlkIjoiMTE3ZDE2NWM0MTgyODE5YWQxMTVhOGQ1OTVjNjRkMTIiLCJ1c2VySWQiOiIzNTg1OTk0ODgifQ==</vt:lpwstr>
  </property>
</Properties>
</file>