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460F9">
      <w:pPr>
        <w:jc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阳和街道社区卫生服务中心信息设备维护零配件</w:t>
      </w:r>
    </w:p>
    <w:p w14:paraId="252D6D3D">
      <w:pPr>
        <w:jc w:val="center"/>
        <w:rPr>
          <w:rFonts w:hint="default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市场调查公告</w:t>
      </w:r>
    </w:p>
    <w:bookmarkEnd w:id="0"/>
    <w:p w14:paraId="173D751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42DEB74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根据医院工作需要，现对我院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信息科电脑维修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及零配件项目进行采购前的采购需求调査并征集供应商报价，欢迎合格的供应商前来响应，具体情况如下:</w:t>
      </w:r>
    </w:p>
    <w:p w14:paraId="4E4371E1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采购项目内容</w:t>
      </w:r>
    </w:p>
    <w:tbl>
      <w:tblPr>
        <w:tblStyle w:val="3"/>
        <w:tblpPr w:leftFromText="180" w:rightFromText="180" w:vertAnchor="text" w:horzAnchor="page" w:tblpX="1697" w:tblpY="291"/>
        <w:tblOverlap w:val="never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4"/>
        <w:gridCol w:w="950"/>
        <w:gridCol w:w="1033"/>
        <w:gridCol w:w="1252"/>
      </w:tblGrid>
      <w:tr w14:paraId="57EE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3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名称型号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7B325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D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E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 w14:paraId="7E2C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2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45F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爱普生L4169打印机双面器，搓纸轮</w:t>
            </w:r>
          </w:p>
        </w:tc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E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9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6347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3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2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D3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联想LJ2206打印机定影单元</w:t>
            </w:r>
          </w:p>
        </w:tc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4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B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B021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F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2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BF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维修联想显示器电源板，高压板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7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B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201A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A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AAFC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2671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F1C2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44FD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D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2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CB6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维修联想显示器电源板</w:t>
            </w:r>
          </w:p>
        </w:tc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0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5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9594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C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2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1B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实达BP700K打印机色驱</w:t>
            </w:r>
          </w:p>
        </w:tc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7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7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3436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A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2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80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爱普生L4169打印机头，汞组件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C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D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82B1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9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72C9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CD03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BFA9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4329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6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2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E2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爱普生L3118打印机搓纸轮，分离齿轮，弹簧</w:t>
            </w:r>
          </w:p>
        </w:tc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F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F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CC9B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D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2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50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爱普生L15158打印机维护箱</w:t>
            </w:r>
          </w:p>
        </w:tc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F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3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1A7B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D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2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09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爱普生L1058打印机维护箱</w:t>
            </w:r>
          </w:p>
        </w:tc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4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2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40FB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5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2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A6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爱普生L4169打印机维护箱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3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7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D1C2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F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4651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D3BB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D160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217E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E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2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32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爱普生L310打印机废墨垫</w:t>
            </w:r>
          </w:p>
        </w:tc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D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C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E3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B9DC42">
      <w:pPr>
        <w:numPr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757C76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二、供应商资格要求</w:t>
      </w:r>
    </w:p>
    <w:p w14:paraId="38EDAE2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1.国内注册(指按国家有关规定要求注册的)生产或经营本项目的资质，具备法人资格的供应商。</w:t>
      </w:r>
    </w:p>
    <w:p w14:paraId="7446820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2.供应商未被“信用中国”网站 (www.creditchina.gov.cn )、中国政府采购网(ww.ccgp.gov.cn)等渠道列入失信被执行人、重大税收违法案件当事人名单、政府采购严重违法失信行为记录名单(须提供网站截图查询证明)。</w:t>
      </w:r>
    </w:p>
    <w:p w14:paraId="73AECD0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3.特殊资质要求</w:t>
      </w:r>
    </w:p>
    <w:p w14:paraId="11435E0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参与本次市场调査的供应商需提供公司资质证件、营业执照、经营许可证，并提供相关证明材料。三、面市场调查时间</w:t>
      </w:r>
    </w:p>
    <w:p w14:paraId="4D13CA2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2025年0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日至2025年0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日，参与响应的供应商须于2025年0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日下午18:00前递交，过期提交的作无效处理。</w:t>
      </w:r>
    </w:p>
    <w:p w14:paraId="01161166">
      <w:pPr>
        <w:widowControl/>
        <w:wordWrap w:val="0"/>
        <w:spacing w:line="375" w:lineRule="atLeas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报名方式：</w:t>
      </w:r>
    </w:p>
    <w:p w14:paraId="2059E304">
      <w:pPr>
        <w:widowControl/>
        <w:wordWrap w:val="0"/>
        <w:spacing w:line="375" w:lineRule="atLeas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1．柳州市鱼峰区阳和街道社区卫生服务中心现场报名：</w:t>
      </w:r>
    </w:p>
    <w:p w14:paraId="0FF004B8">
      <w:pPr>
        <w:widowControl/>
        <w:wordWrap w:val="0"/>
        <w:spacing w:line="375" w:lineRule="atLeas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地址：柳州市鱼峰区政和路66号。</w:t>
      </w:r>
    </w:p>
    <w:p w14:paraId="7CD99047">
      <w:pPr>
        <w:widowControl/>
        <w:numPr>
          <w:ilvl w:val="0"/>
          <w:numId w:val="2"/>
        </w:numPr>
        <w:wordWrap w:val="0"/>
        <w:spacing w:line="375" w:lineRule="atLeas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邮件报名：</w:t>
      </w:r>
    </w:p>
    <w:p w14:paraId="2771CE47">
      <w:pPr>
        <w:widowControl/>
        <w:wordWrap w:val="0"/>
        <w:spacing w:line="375" w:lineRule="atLeast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a.报名函内容：项目名称、单位名称、联系人、电话、联系邮箱、报名时间。扫描件在空白处盖章。</w:t>
      </w:r>
    </w:p>
    <w:p w14:paraId="067D499B">
      <w:pPr>
        <w:widowControl/>
        <w:wordWrap w:val="0"/>
        <w:spacing w:line="375" w:lineRule="atLeast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b.公司营业执照的扫描件盖公章。</w:t>
      </w:r>
    </w:p>
    <w:p w14:paraId="571E2B5F">
      <w:pPr>
        <w:widowControl/>
        <w:wordWrap w:val="0"/>
        <w:spacing w:line="375" w:lineRule="atLeast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邮箱：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instrText xml:space="preserve"> HYPERLINK "mailto:yhsqzbb@163.com" </w:instrTex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kern w:val="0"/>
          <w:sz w:val="28"/>
          <w:szCs w:val="28"/>
        </w:rPr>
        <w:t>yhsqzbb@163.com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end"/>
      </w:r>
    </w:p>
    <w:p w14:paraId="71D09FC8">
      <w:pPr>
        <w:widowControl/>
        <w:wordWrap w:val="0"/>
        <w:spacing w:line="375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、特别提醒：已报名公司不得轻易取消报名，如确需取消，请提前2个工作日电话通知我院招标办，否则，将记录不良信用，并按医院相关规定处理。如报名截止日已过，请电话联系了解。</w:t>
      </w:r>
    </w:p>
    <w:p w14:paraId="71E6AB30">
      <w:pPr>
        <w:widowControl/>
        <w:wordWrap w:val="0"/>
        <w:spacing w:line="375" w:lineRule="atLeas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．询价时间：另行电话通知 </w:t>
      </w:r>
    </w:p>
    <w:p w14:paraId="709EC8FF">
      <w:pPr>
        <w:widowControl/>
        <w:wordWrap w:val="0"/>
        <w:spacing w:line="375" w:lineRule="atLeas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．询价地点：另行电话通知</w:t>
      </w:r>
    </w:p>
    <w:p w14:paraId="6A19ED14">
      <w:pPr>
        <w:widowControl/>
        <w:wordWrap w:val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询价单位：柳州市鱼峰区阳和街道社区卫生服务中心</w:t>
      </w:r>
    </w:p>
    <w:p w14:paraId="1BD224F7">
      <w:pPr>
        <w:widowControl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地    址：柳州市政和路66号</w:t>
      </w:r>
    </w:p>
    <w:p w14:paraId="2C311E71">
      <w:pPr>
        <w:widowControl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科    室：招标办公室  </w:t>
      </w:r>
    </w:p>
    <w:p w14:paraId="50A3EB6C">
      <w:pPr>
        <w:widowControl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联 系 人：曾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老师  朴老师</w:t>
      </w:r>
    </w:p>
    <w:p w14:paraId="4233B69C">
      <w:pPr>
        <w:widowControl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电    话：0772-2041560，2094003</w:t>
      </w:r>
    </w:p>
    <w:p w14:paraId="20E91912">
      <w:pPr>
        <w:widowControl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邮    箱：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instrText xml:space="preserve"> HYPERLINK "mailto:yhsqzbb@163.com" </w:instrTex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kern w:val="0"/>
          <w:sz w:val="28"/>
          <w:szCs w:val="28"/>
        </w:rPr>
        <w:t>yhsqzbb@163.com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end"/>
      </w:r>
    </w:p>
    <w:p w14:paraId="243787DA">
      <w:pPr>
        <w:widowControl/>
        <w:ind w:firstLine="4200" w:firstLineChars="15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　　　   202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月 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</w:t>
      </w:r>
    </w:p>
    <w:p w14:paraId="644B95F4">
      <w:pPr>
        <w:widowControl/>
        <w:wordWrap w:val="0"/>
        <w:spacing w:line="375" w:lineRule="atLeas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1C8D7F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5E00B"/>
    <w:multiLevelType w:val="singleLevel"/>
    <w:tmpl w:val="1F65E00B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3EEDBC81"/>
    <w:multiLevelType w:val="singleLevel"/>
    <w:tmpl w:val="3EEDBC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A6599"/>
    <w:rsid w:val="3F6F78B1"/>
    <w:rsid w:val="7FB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Hyperlink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639</Words>
  <Characters>749</Characters>
  <Lines>0</Lines>
  <Paragraphs>0</Paragraphs>
  <TotalTime>4</TotalTime>
  <ScaleCrop>false</ScaleCrop>
  <LinksUpToDate>false</LinksUpToDate>
  <CharactersWithSpaces>917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2025-08-15T07:33:00Z</dcterms:created>
  <dc:creator>朴特</dc:creator>
  <cp:lastModifiedBy>石黄鑫</cp:lastModifiedBy>
  <dcterms:modified xsi:type="dcterms:W3CDTF">2025-08-15T07:56:52Z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ED2EA79C4F61455686E5C3BF8A9044E7_13</vt:lpwstr>
  </property>
  <property fmtid="{D5CDD505-2E9C-101B-9397-08002B2CF9AE}" pid="4" name="KSOTemplateDocerSaveRecord">
    <vt:lpwstr>eyJoZGlkIjoiMjA2N2RjZjJkYzM2NmYzNmRhYTVhMWNiYjcyOTI1ZTEiLCJ1c2VySWQiOiIxNTY4NTE2MDM2In0=</vt:lpwstr>
  </property>
</Properties>
</file>